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13 gauge nylon glove with grey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PU coating on palm</w:t>
      </w:r>
    </w:p>
    <w:p>
      <w:r>
        <w:t xml:space="preserve">Style no: </w:t>
      </w:r>
      <w:r>
        <w:rPr>
          <w:color w:val="auto"/>
        </w:rPr>
        <w:t>PN8</w:t>
      </w:r>
      <w:r>
        <w:rPr>
          <w:rFonts w:hint="eastAsia"/>
          <w:color w:val="auto"/>
          <w:lang w:val="en-US" w:eastAsia="zh-CN"/>
        </w:rPr>
        <w:t xml:space="preserve">109  </w:t>
      </w:r>
      <w:r>
        <w:t xml:space="preserve">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4131X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 xml:space="preserve">748 </w:t>
      </w:r>
      <w:r>
        <w:rPr>
          <w:color w:val="auto"/>
          <w:highlight w:val="red"/>
        </w:rPr>
        <w:t>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</w:t>
      </w:r>
      <w:r>
        <w:rPr>
          <w:rFonts w:hint="eastAsia"/>
          <w:color w:val="auto"/>
          <w:highlight w:val="red"/>
          <w:lang w:val="en-US" w:eastAsia="zh-CN"/>
        </w:rPr>
        <w:t>12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1AB5171"/>
    <w:rsid w:val="143F5890"/>
    <w:rsid w:val="14E64EFB"/>
    <w:rsid w:val="1A00178B"/>
    <w:rsid w:val="229D44D4"/>
    <w:rsid w:val="27C83164"/>
    <w:rsid w:val="27DC17DA"/>
    <w:rsid w:val="2C911F88"/>
    <w:rsid w:val="3C9B215C"/>
    <w:rsid w:val="43CE4D09"/>
    <w:rsid w:val="49B84548"/>
    <w:rsid w:val="5C3C0588"/>
    <w:rsid w:val="5F7E2191"/>
    <w:rsid w:val="6DBB46B1"/>
    <w:rsid w:val="70D37C3C"/>
    <w:rsid w:val="715E5D00"/>
    <w:rsid w:val="7420176C"/>
    <w:rsid w:val="75184D44"/>
    <w:rsid w:val="777131DE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85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2018-12-29T02:58:17Z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